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both"/>
        <w:rPr>
          <w:rFonts w:ascii="Cambria" w:hAnsi="Cambria"/>
        </w:rPr>
      </w:pPr>
      <w:r>
        <w:rPr>
          <w:rFonts w:ascii="Cambria" w:hAnsi="Cambria"/>
        </w:rPr>
        <w:t>Na temelju članka 20. stavka 1. Pravilnika o standardima i normativima te načinu i postupku ispunjenosti uvjeta u ustanovama za obrazovanje odraslih (N.N. broj 14/23, 8.2.2023.), članka 29. Statuta učilišta, te temeljem točke II. Odluke o upisu polaznika u programe doškolovanja, prekvalifikacije, usavršavanja i osposobljavanja u školskoj godini 2023./2024. (KLASA:</w:t>
      </w:r>
      <w:r>
        <w:t xml:space="preserve"> </w:t>
      </w:r>
      <w:r>
        <w:rPr>
          <w:rFonts w:ascii="Cambria" w:hAnsi="Cambria"/>
        </w:rPr>
        <w:t>602-06/23-14/6, URBROJ 2181-1-250-23-1, 31.07.2023.) oglašava</w:t>
      </w:r>
    </w:p>
    <w:p>
      <w:pPr>
        <w:rPr>
          <w:rFonts w:ascii="Cambria" w:hAnsi="Cambria"/>
        </w:rPr>
      </w:pPr>
    </w:p>
    <w:p>
      <w:pPr>
        <w:jc w:val="center"/>
        <w:rPr>
          <w:rFonts w:ascii="Cambria" w:hAnsi="Cambria"/>
          <w:b w:val="1"/>
          <w:bCs w:val="1"/>
        </w:rPr>
      </w:pPr>
      <w:r>
        <w:rPr>
          <w:rFonts w:ascii="Cambria" w:hAnsi="Cambria"/>
          <w:b w:val="1"/>
          <w:bCs w:val="1"/>
        </w:rPr>
        <w:t xml:space="preserve">NATJEČAJ </w:t>
      </w:r>
    </w:p>
    <w:p>
      <w:pPr>
        <w:jc w:val="center"/>
        <w:rPr>
          <w:rFonts w:ascii="Cambria" w:hAnsi="Cambria"/>
          <w:b w:val="1"/>
          <w:bCs w:val="1"/>
        </w:rPr>
      </w:pPr>
      <w:r>
        <w:rPr>
          <w:rFonts w:ascii="Cambria" w:hAnsi="Cambria"/>
          <w:b w:val="1"/>
          <w:bCs w:val="1"/>
        </w:rPr>
        <w:t xml:space="preserve">ZA UPIS POLAZNIKA U PROGRAME SREDNJOŠKOLSKOG OBRAZOVANJA </w:t>
      </w:r>
    </w:p>
    <w:p>
      <w:pPr>
        <w:jc w:val="center"/>
        <w:rPr>
          <w:rFonts w:ascii="Cambria" w:hAnsi="Cambria"/>
          <w:b w:val="1"/>
          <w:bCs w:val="1"/>
        </w:rPr>
      </w:pPr>
      <w:r>
        <w:rPr>
          <w:rFonts w:ascii="Cambria" w:hAnsi="Cambria"/>
          <w:b w:val="1"/>
          <w:bCs w:val="1"/>
        </w:rPr>
        <w:t xml:space="preserve">ODRASLIH ZA ŠKOLSKU GODINU 2023./2024. </w:t>
      </w:r>
    </w:p>
    <w:p>
      <w:pPr>
        <w:jc w:val="center"/>
        <w:rPr>
          <w:rFonts w:ascii="Cambria" w:hAnsi="Cambria"/>
          <w:b w:val="1"/>
          <w:bCs w:val="1"/>
        </w:rPr>
      </w:pPr>
    </w:p>
    <w:p>
      <w:pPr>
        <w:jc w:val="center"/>
        <w:rPr>
          <w:rFonts w:ascii="Cambria" w:hAnsi="Cambria"/>
          <w:b w:val="1"/>
          <w:bCs w:val="1"/>
        </w:rPr>
      </w:pPr>
      <w:r>
        <w:rPr>
          <w:rFonts w:ascii="Cambria" w:hAnsi="Cambria"/>
          <w:b w:val="1"/>
          <w:bCs w:val="1"/>
        </w:rPr>
        <w:t xml:space="preserve">ZAJEDNIČKA OBAVIJEST </w:t>
      </w:r>
    </w:p>
    <w:p>
      <w:pPr>
        <w:jc w:val="both"/>
        <w:rPr>
          <w:rFonts w:ascii="Cambria" w:hAnsi="Cambria"/>
        </w:rPr>
      </w:pPr>
      <w:r>
        <w:rPr>
          <w:rFonts w:ascii="Cambria" w:hAnsi="Cambria"/>
        </w:rPr>
        <w:t xml:space="preserve">Izrazi koji se koriste u ovom natječaju, a koji imaju rodno značenje, bez obzira na to jesu li korišteni u muškome ili ženskome rodu, obuhvaćaju na jednak način i muški i ženski rod. </w:t>
      </w:r>
    </w:p>
    <w:p>
      <w:pPr>
        <w:jc w:val="both"/>
        <w:rPr>
          <w:rFonts w:ascii="Cambria" w:hAnsi="Cambria"/>
        </w:rPr>
      </w:pPr>
    </w:p>
    <w:p>
      <w:pPr>
        <w:jc w:val="center"/>
        <w:rPr>
          <w:rFonts w:ascii="Cambria" w:hAnsi="Cambria"/>
          <w:b w:val="1"/>
          <w:bCs w:val="1"/>
        </w:rPr>
      </w:pPr>
      <w:r>
        <w:rPr>
          <w:rFonts w:ascii="Cambria" w:hAnsi="Cambria"/>
          <w:b w:val="1"/>
          <w:bCs w:val="1"/>
        </w:rPr>
        <w:t xml:space="preserve">OPĆE ODREDBE </w:t>
      </w:r>
    </w:p>
    <w:p>
      <w:pPr>
        <w:jc w:val="center"/>
        <w:rPr>
          <w:rFonts w:ascii="Cambria" w:hAnsi="Cambria"/>
          <w:b w:val="1"/>
          <w:bCs w:val="1"/>
        </w:rPr>
      </w:pPr>
    </w:p>
    <w:p>
      <w:pPr>
        <w:jc w:val="both"/>
        <w:rPr>
          <w:rFonts w:ascii="Cambria" w:hAnsi="Cambria"/>
        </w:rPr>
      </w:pPr>
      <w:r>
        <w:rPr>
          <w:rFonts w:ascii="Cambria" w:hAnsi="Cambria"/>
        </w:rPr>
        <w:t>U programe doškolovanja, prekvalifikacije te programe osposobljavanja i usavršavanja polaznici se prijavljuju i upisuju osobnim putem u sjedištu ili podružnicama Učilišta, a na temelju natječaja za upis.</w:t>
      </w:r>
    </w:p>
    <w:p>
      <w:pPr>
        <w:pStyle w:val="P1"/>
        <w:numPr>
          <w:ilvl w:val="0"/>
          <w:numId w:val="7"/>
        </w:numPr>
        <w:jc w:val="center"/>
        <w:rPr>
          <w:rFonts w:ascii="Cambria" w:hAnsi="Cambria"/>
        </w:rPr>
      </w:pPr>
    </w:p>
    <w:p>
      <w:pPr>
        <w:pStyle w:val="P1"/>
        <w:numPr>
          <w:ilvl w:val="0"/>
          <w:numId w:val="8"/>
        </w:numPr>
        <w:jc w:val="both"/>
        <w:rPr>
          <w:rFonts w:ascii="Cambria" w:hAnsi="Cambria"/>
        </w:rPr>
      </w:pPr>
      <w:r>
        <w:rPr>
          <w:rFonts w:ascii="Cambria" w:hAnsi="Cambria"/>
        </w:rPr>
        <w:t xml:space="preserve">Četverogodišnji i trogodišnji strukovni programi za stjecanje srednje stručne spreme i programi prekvalifikacije za zanimanja: </w:t>
      </w:r>
    </w:p>
    <w:p>
      <w:pPr>
        <w:jc w:val="both"/>
        <w:rPr>
          <w:rFonts w:ascii="Cambria" w:hAnsi="Cambria"/>
        </w:rPr>
      </w:pPr>
      <w:r>
        <w:rPr>
          <w:rFonts w:ascii="Cambria" w:hAnsi="Cambria"/>
        </w:rPr>
        <w:t>Bravar, Plinoinstalater, Elektrotehničar, Komercijalist, Web dizajner, Tehničar za jahte i marine, Elektromonter, Huhar, Konobar</w:t>
      </w:r>
    </w:p>
    <w:p>
      <w:pPr>
        <w:rPr>
          <w:rFonts w:ascii="Cambria" w:hAnsi="Cambria"/>
        </w:rPr>
      </w:pPr>
    </w:p>
    <w:p>
      <w:pPr>
        <w:rPr>
          <w:rFonts w:ascii="Cambria" w:hAnsi="Cambria"/>
        </w:rPr>
      </w:pPr>
      <w:r>
        <w:rPr>
          <w:rFonts w:ascii="Cambria" w:hAnsi="Cambria"/>
        </w:rPr>
        <w:t xml:space="preserve">B. Programi osposobljavanja za zanimanja: </w:t>
      </w:r>
    </w:p>
    <w:p>
      <w:pPr>
        <w:jc w:val="both"/>
        <w:rPr>
          <w:rFonts w:ascii="Cambria" w:hAnsi="Cambria"/>
        </w:rPr>
      </w:pPr>
      <w:r>
        <w:rPr>
          <w:rFonts w:ascii="Cambria" w:hAnsi="Cambria"/>
        </w:rPr>
        <w:t>Njegovatelj starijih i nemoćnih osoba, Gerontodomaćin, Sobarica, Antikorozist, Jednostavni poslovi u zanimanju bravar, Jednostavni poslovi u zanimanju cjevar, Rukovatelj brusilicom za metal, Jednostavni poslovi u zanimanju brodomonter, Jednostavni poslovi u zanimanju brodocjevar, Signalist i vezač tereta, Rukovatelj motornom pilom, Rukovatelj trimerom, Pjeskar, Rukovatelj hidrauličnom prešom za papir, Modeliranje i ispis 3D objekta, Rukovatelj strojem za preradu i otkop kamena, Rukovatelj vibronabijačem, Zavarivač MIG–MAG postupkom zavarivanja, Zavarivač TIG postupkom zavarivanja, Zavarivač REL postupkom zavarivanja, Jednostavni poslovi u zanimanju fasadera, Jednostavni poslovi u zanimanju keramičar-oblagač, Jednostavni posalovi u zanimanju monter suhe gradnje, Wellness terapeut, Kozmetička njega lica, Priprematelj pizza, Jednostavni poslovi u zanimanju slastičara, Rukovatelj motornom kosilicom, Rukovatelj autodizalicom, Izolater, Jednostavni poslovi u zanimanju zidara, Manikura, Jednostavni poslovi u zanimanju brodobravara, Barmen, Jednostavni poslovi u zanimanju tesar, Jednostavni poslovi u zanimanju kuhara, Jednostavni poslovi u zanimanju konobara, Rukovatelj bagerom, Rukovatelj viličarom, Rukovatelj konzolnom dizalicom, Armirač, Jednostavni poslovi u zanimanju limara, Rukovatelj toranjskom dizalicom, Rukovatelj mosnom dizalicom, Rukovatelj rovokopačem-utovarivačem, Monter skele, Rukovatelj automijšalicom (mikser), Rukovateljem crpkom za beton, Rukovatelj hidrauličnom dizalicom, Rukovatelj podiznom hifrauličnom platformom, Rukovatelj elektrokolicima, Rukovatelj finišerom, PVC stolar, AL stolar, Rukovatelj CNC tokarilicom, Rukovatelj CNC glodalicom, Krovopokrivač i izolater, Rukovatelj drobilicom za kamen, Rukovatelj traktorom s radnim priključcima, Rukovatelj komunalnom čistilicom, Vulkanizer, Rukovatelj portalnom dizalicom, Skladištar, Vrtlar, Cvjećar-aranžer, Uzgajivač i prerađivač ljekovitog, aromatičnog i začinskog bilja, Rukovatelj valjkom, Rukovatelj betonarom, Betonirac, Rukovatelj damperom, Rukovatelj viličarom u skladišnom prostoru, Soboslikar-ličilac, Rukovatelj grejderom, Rukovatelj ralicom za snijeg, Rukovatelj strojem za usitnjavanje grana, Računalni operater, Administrator baze podataka, Maser, Vizažist, Suradnik u pripremi i provedbi EU projekata, Rukovatelj rezalicom za asfalt, Priprematelj bureka i pizza, Poslovi ručnog asfaltiranja, Rukovatelj motokultivatorom, Rukovatelj strojem za glodanje asfalta i betona, Rukovatelj dozerom, Administrator u sportskim organizacijama, Program obrazovanja za stjecanje mikrokvalifikacije internetski marketing i brendiranje, Program obrazovanja za stjecanje mikrokvalifikacije web programiranje i mobilno programiranje, Program obrazovanja za stjecanje mikrokvalifikacije knjigovođa/knjigovotkinja, Program obrazovanja za stjecanje mikrokvalifikacije asistent za upravljanje projektima</w:t>
      </w:r>
    </w:p>
    <w:p>
      <w:pPr>
        <w:jc w:val="both"/>
        <w:rPr>
          <w:rFonts w:ascii="Cambria" w:hAnsi="Cambria"/>
        </w:rPr>
      </w:pPr>
      <w:r>
        <w:rPr>
          <w:rFonts w:ascii="Cambria" w:hAnsi="Cambria"/>
        </w:rPr>
        <w:t>C. Programi usavršavanja:</w:t>
      </w:r>
    </w:p>
    <w:p>
      <w:pPr>
        <w:jc w:val="both"/>
        <w:rPr>
          <w:rFonts w:ascii="Cambria" w:hAnsi="Cambria"/>
        </w:rPr>
      </w:pPr>
      <w:r>
        <w:rPr>
          <w:rFonts w:ascii="Cambria" w:hAnsi="Cambria"/>
        </w:rPr>
        <w:t>Monter fotonaponskih sustava, Samostalni računovođa, Autodijagnostičar, Programer web aplikacija, 3d dizajner, Voditelj pripreme i provedbe EU projekata, Poslovi internet marketinga</w:t>
      </w:r>
    </w:p>
    <w:p>
      <w:pPr>
        <w:jc w:val="both"/>
        <w:rPr>
          <w:rFonts w:ascii="Cambria" w:hAnsi="Cambria"/>
        </w:rPr>
      </w:pPr>
      <w:r>
        <w:rPr>
          <w:rFonts w:ascii="Cambria" w:hAnsi="Cambria"/>
        </w:rPr>
        <w:t xml:space="preserve">D. Program učenja stranih jezika: </w:t>
      </w:r>
    </w:p>
    <w:p>
      <w:pPr>
        <w:jc w:val="both"/>
        <w:rPr>
          <w:rFonts w:ascii="Cambria" w:hAnsi="Cambria"/>
        </w:rPr>
      </w:pPr>
      <w:r>
        <w:rPr>
          <w:rFonts w:ascii="Cambria" w:hAnsi="Cambria"/>
        </w:rPr>
        <w:t>Engleski opći jezik, Njemački opći jezik, Talijanski opći jezik, Španjolski opći jezik, Francuski opći jezik, Hrvatski jezik za strance, TOLES ispit pripremni tečaj za ispit iz pravnog engleskog.</w:t>
      </w:r>
    </w:p>
    <w:p>
      <w:pPr>
        <w:jc w:val="center"/>
        <w:rPr>
          <w:rFonts w:ascii="Cambria" w:hAnsi="Cambria"/>
        </w:rPr>
      </w:pPr>
      <w:r>
        <w:rPr>
          <w:rFonts w:ascii="Cambria" w:hAnsi="Cambria"/>
        </w:rPr>
        <w:t>II.</w:t>
      </w:r>
    </w:p>
    <w:p>
      <w:pPr>
        <w:pStyle w:val="P1"/>
        <w:numPr>
          <w:ilvl w:val="0"/>
          <w:numId w:val="10"/>
        </w:numPr>
        <w:jc w:val="both"/>
        <w:rPr>
          <w:rFonts w:ascii="Cambria" w:hAnsi="Cambria"/>
        </w:rPr>
      </w:pPr>
      <w:r>
        <w:rPr>
          <w:rFonts w:ascii="Cambria" w:hAnsi="Cambria"/>
        </w:rPr>
        <w:t>Uvjeti upisa i dokumentacija za upis u svaki pojedini program su objavljeni na službenim stranicama Učilišta (</w:t>
      </w:r>
      <w:hyperlink xmlns:r="http://schemas.openxmlformats.org/officeDocument/2006/relationships" r:id="R2">
        <w:r>
          <w:rPr>
            <w:rStyle w:val="C2"/>
            <w:rFonts w:ascii="Cambria" w:hAnsi="Cambria"/>
          </w:rPr>
          <w:t>www.poubozic.hr</w:t>
        </w:r>
      </w:hyperlink>
      <w:r>
        <w:rPr>
          <w:rFonts w:ascii="Cambria" w:hAnsi="Cambria"/>
        </w:rPr>
        <w:t xml:space="preserve">). Polazniku, na njegov zahtjev uz priložene dokaze (preslika radne knjižice), Učilište može, kao ispunjenje obveze iz praktične nastave i vježbi, priznati odgovarajuće radno iskustvo o čemu, na temelju provjere priložene dokumentacije, odlučuje povjerenstvo imenovano od strane stručnog tijela utvrđenog statutom Učilišta. </w:t>
      </w:r>
    </w:p>
    <w:p>
      <w:pPr>
        <w:jc w:val="center"/>
        <w:rPr>
          <w:rFonts w:ascii="Cambria" w:hAnsi="Cambria"/>
        </w:rPr>
      </w:pPr>
      <w:r>
        <w:rPr>
          <w:rFonts w:ascii="Cambria" w:hAnsi="Cambria"/>
        </w:rPr>
        <w:t>III.</w:t>
      </w:r>
    </w:p>
    <w:p>
      <w:pPr>
        <w:jc w:val="both"/>
        <w:rPr>
          <w:rFonts w:ascii="Cambria" w:hAnsi="Cambria"/>
        </w:rPr>
      </w:pPr>
      <w:r>
        <w:rPr>
          <w:rFonts w:ascii="Cambria" w:hAnsi="Cambria"/>
        </w:rPr>
        <w:t xml:space="preserve">Natječaj je otvoren od 07. kolovoza 2023. do popunjenja grupe. </w:t>
      </w:r>
    </w:p>
    <w:p>
      <w:pPr>
        <w:pStyle w:val="P1"/>
        <w:numPr>
          <w:ilvl w:val="0"/>
          <w:numId w:val="12"/>
        </w:numPr>
        <w:jc w:val="both"/>
        <w:rPr>
          <w:rFonts w:ascii="Cambria" w:hAnsi="Cambria"/>
        </w:rPr>
      </w:pPr>
      <w:r>
        <w:rPr>
          <w:rFonts w:ascii="Cambria" w:hAnsi="Cambria"/>
        </w:rPr>
        <w:t xml:space="preserve">Obavijest o početku nastave za pojedine programe bit će stavljena na oglasnu ploču Učilišta nakon zatvaranja natječaja. </w:t>
      </w:r>
    </w:p>
    <w:p>
      <w:pPr>
        <w:pStyle w:val="P1"/>
        <w:numPr>
          <w:ilvl w:val="0"/>
          <w:numId w:val="12"/>
        </w:numPr>
        <w:jc w:val="both"/>
        <w:rPr>
          <w:rFonts w:ascii="Cambria" w:hAnsi="Cambria"/>
        </w:rPr>
      </w:pPr>
      <w:r>
        <w:rPr>
          <w:rFonts w:ascii="Cambria" w:hAnsi="Cambria"/>
        </w:rPr>
        <w:t xml:space="preserve">Prijave za upis dostaviti osobno, putem elektroničke pošte ili preporučenom poštom na adresu: Pučko otvoreno učilište Božić, 114. brigade 12, Split s naznakom „NATJEČAJ ZA UPIS“ </w:t>
      </w:r>
    </w:p>
    <w:p>
      <w:pPr>
        <w:jc w:val="both"/>
        <w:rPr>
          <w:rFonts w:ascii="Cambria" w:hAnsi="Cambria"/>
        </w:rPr>
      </w:pPr>
      <w:r>
        <w:rPr>
          <w:rFonts w:ascii="Cambria" w:hAnsi="Cambria"/>
        </w:rPr>
        <w:t xml:space="preserve">Sve dodatne informacije mogu se dobiti na brojeve telefona: 021/558-519. 091/478-2892, e-mail: </w:t>
      </w:r>
      <w:hyperlink xmlns:r="http://schemas.openxmlformats.org/officeDocument/2006/relationships" r:id="R3">
        <w:r>
          <w:rPr>
            <w:rStyle w:val="C2"/>
            <w:rFonts w:ascii="Cambria" w:hAnsi="Cambria"/>
          </w:rPr>
          <w:t>admin@uciliste-bozic.hr</w:t>
        </w:r>
      </w:hyperlink>
      <w:r>
        <w:rPr>
          <w:rFonts w:ascii="Cambria" w:hAnsi="Cambria"/>
        </w:rPr>
        <w:t xml:space="preserve"> </w:t>
      </w:r>
    </w:p>
    <w:p>
      <w:pPr>
        <w:rPr>
          <w:rFonts w:ascii="Cambria" w:hAnsi="Cambria"/>
        </w:rPr>
      </w:pPr>
    </w:p>
    <w:p>
      <w:pPr>
        <w:rPr>
          <w:rFonts w:ascii="Cambria" w:hAnsi="Cambria"/>
        </w:rPr>
      </w:pPr>
      <w:r>
        <w:rPr>
          <w:rFonts w:ascii="Cambria" w:hAnsi="Cambria"/>
        </w:rPr>
        <w:t xml:space="preserve">U Splitu, 07. kolovoza 2023. </w:t>
      </w:r>
    </w:p>
    <w:p>
      <w:r>
        <w:tab/>
        <w:tab/>
        <w:tab/>
        <w:tab/>
        <w:tab/>
        <w:tab/>
        <w:tab/>
        <w:tab/>
        <w:tab/>
      </w:r>
    </w:p>
    <w:p/>
    <w:p>
      <w:pPr>
        <w:jc w:val="center"/>
      </w:pPr>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1417" w:right="1417" w:top="1417" w:bottom="1417" w:header="708" w:footer="708"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r>
        <w:separator/>
      </w:r>
    </w:p>
  </w:endnote>
  <w:endnote w:type="continuationSeparator" w:id="0">
    <w:p>
      <w:pPr>
        <w:spacing w:lineRule="auto" w:line="240" w:after="0" w:beforeAutospacing="0" w:afterAutospacing="0"/>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3"/>
    </w:pPr>
    <w:r>
      <w:rPr>
        <w:noProof w:val="1"/>
      </w:rPr>
      <w:drawing>
        <wp:inline xmlns:wp="http://schemas.openxmlformats.org/drawingml/2006/wordprocessingDrawing" distT="0" distB="0" distL="0" distR="0">
          <wp:extent cx="4038600" cy="751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xmlns:r="http://schemas.openxmlformats.org/officeDocument/2006/relationships" r:embed="Relimage2"/>
                  <a:srcRect/>
                  <a:stretch>
                    <a:fillRect/>
                  </a:stretch>
                </pic:blipFill>
                <pic:spPr bwMode="auto">
                  <a:xfrm>
                    <a:off x="0" y="0"/>
                    <a:ext cx="4083459" cy="759549"/>
                  </a:xfrm>
                  <a:prstGeom prst="rect"/>
                  <a:noFill/>
                  <a:ln>
                    <a:noFill/>
                  </a:ln>
                </pic:spPr>
              </pic:pic>
            </a:graphicData>
          </a:graphic>
        </wp:inline>
      </w:drawing>
    </w:r>
    <w:r>
      <w:rPr>
        <w:noProof w:val="1"/>
      </w:rPr>
      <w:drawing>
        <wp:inline xmlns:wp="http://schemas.openxmlformats.org/drawingml/2006/wordprocessingDrawing" distT="0" distB="0" distL="0" distR="0">
          <wp:extent cx="911860" cy="666750"/>
          <wp:effectExtent l="0" t="0" r="2540" b="0"/>
          <wp:docPr id="1" name="Picture 1" descr="C:\Users\ucilistepult\Downloads\kvaliteta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istepult\Downloads\kvaliteta_hr.jpg"/>
                  <pic:cNvPicPr>
                    <a:picLocks noChangeAspect="1" noChangeArrowheads="1"/>
                  </pic:cNvPicPr>
                </pic:nvPicPr>
                <pic:blipFill dpi="0">
                  <a:blip xmlns:r="http://schemas.openxmlformats.org/officeDocument/2006/relationships" r:embed="Relimage3"/>
                  <a:srcRect/>
                  <a:stretch>
                    <a:fillRect/>
                  </a:stretch>
                </pic:blipFill>
                <pic:spPr bwMode="auto">
                  <a:xfrm>
                    <a:off x="0" y="0"/>
                    <a:ext cx="926793" cy="677547"/>
                  </a:xfrm>
                  <a:prstGeom prst="rect"/>
                  <a:noFill/>
                  <a:ln w="9525">
                    <a:noFill/>
                    <a:miter lim="800000"/>
                  </a:ln>
                </pic:spPr>
              </pic:pic>
            </a:graphicData>
          </a:graphic>
        </wp:inline>
      </w:drawing>
    </w:r>
    <w:r>
      <w:rPr>
        <w:noProof w:val="1"/>
      </w:rPr>
      <w:drawing>
        <wp:inline xmlns:wp="http://schemas.openxmlformats.org/drawingml/2006/wordprocessingDrawing" distT="0" distB="0" distL="0" distR="0">
          <wp:extent cx="752475" cy="617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xmlns:r="http://schemas.openxmlformats.org/officeDocument/2006/relationships" r:embed="Relimage4"/>
                  <a:srcRect/>
                  <a:stretch>
                    <a:fillRect/>
                  </a:stretch>
                </pic:blipFill>
                <pic:spPr bwMode="auto">
                  <a:xfrm>
                    <a:off x="0" y="0"/>
                    <a:ext cx="760817" cy="624958"/>
                  </a:xfrm>
                  <a:prstGeom prst="rect"/>
                  <a:noFill/>
                </pic:spPr>
              </pic:pic>
            </a:graphicData>
          </a:graphic>
        </wp:inline>
      </w:drawing>
    </w:r>
  </w:p>
  <w:p>
    <w:pPr>
      <w:pStyle w:val="P3"/>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tbl>
    <w:tblPr>
      <w:tblW w:w="5490" w:type="pct"/>
      <w:tblLook w:val="04A0"/>
    </w:tblPr>
    <w:tblGrid>
      <w:gridCol w:w="2287"/>
      <w:gridCol w:w="4623"/>
      <w:gridCol w:w="3051"/>
    </w:tblGrid>
    <w:tr>
      <w:trPr>
        <w:trHeight w:hRule="atLeast" w:val="1110"/>
      </w:trPr>
      <w:tc>
        <w:tcPr>
          <w:tcW w:w="1148" w:type="pct"/>
        </w:tcPr>
        <w:p>
          <w:pPr>
            <w:spacing w:lineRule="auto" w:line="240" w:after="0" w:beforeAutospacing="0" w:afterAutospacing="0"/>
            <w:jc w:val="center"/>
            <w:rPr>
              <w:rFonts w:ascii="Arial" w:hAnsi="Arial" w:cs="Times New Roman" w:eastAsia="Calibri"/>
            </w:rPr>
          </w:pPr>
          <w:r>
            <w:rPr>
              <w:rFonts w:ascii="Arial" w:hAnsi="Arial" w:cs="Times New Roman" w:eastAsia="Calibri"/>
              <w:noProof w:val="1"/>
              <w:lang w:eastAsia="hr-HR"/>
            </w:rPr>
            <w:drawing>
              <wp:inline xmlns:wp="http://schemas.openxmlformats.org/drawingml/2006/wordprocessingDrawing" distT="0" distB="0" distL="0" distR="0">
                <wp:extent cx="630555" cy="816610"/>
                <wp:effectExtent l="19050" t="0" r="0" b="0"/>
                <wp:docPr id="5" name="Picture 2" descr="C:\Users\ucilistepult\Desktop\GRB - BOŽI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ilistepult\Desktop\GRB - BOŽIĆ (1).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631983" cy="817980"/>
                        </a:xfrm>
                        <a:prstGeom prst="rect"/>
                        <a:noFill/>
                        <a:ln w="9525">
                          <a:noFill/>
                          <a:miter lim="800000"/>
                        </a:ln>
                      </pic:spPr>
                    </pic:pic>
                  </a:graphicData>
                </a:graphic>
              </wp:inline>
            </w:drawing>
          </w:r>
        </w:p>
      </w:tc>
      <w:tc>
        <w:tcPr>
          <w:tcW w:w="2321" w:type="pct"/>
          <w:vAlign w:val="center"/>
        </w:tcPr>
        <w:p>
          <w:pPr>
            <w:spacing w:before="120" w:after="0" w:beforeAutospacing="0" w:afterAutospacing="0"/>
            <w:jc w:val="center"/>
            <w:rPr>
              <w:rFonts w:ascii="Arial" w:hAnsi="Arial" w:cs="Times New Roman" w:eastAsia="Calibri"/>
              <w:sz w:val="36"/>
              <w:szCs w:val="36"/>
            </w:rPr>
          </w:pPr>
          <w:r>
            <w:rPr>
              <w:rFonts w:ascii="Arial" w:hAnsi="Arial" w:cs="Times New Roman" w:eastAsia="Calibri"/>
              <w:b w:val="1"/>
              <w:sz w:val="36"/>
              <w:szCs w:val="28"/>
            </w:rPr>
            <w:t>PUČKO OTVORENO UČILIŠTE BOŽIĆ</w:t>
          </w:r>
        </w:p>
      </w:tc>
      <w:tc>
        <w:tcPr>
          <w:tcW w:w="1531" w:type="pct"/>
          <w:vAlign w:val="center"/>
        </w:tcPr>
        <w:p>
          <w:pPr>
            <w:spacing w:after="0" w:beforeAutospacing="0" w:afterAutospacing="0"/>
            <w:jc w:val="right"/>
            <w:rPr>
              <w:rFonts w:ascii="Arial" w:hAnsi="Arial" w:cs="Times New Roman" w:eastAsia="Calibri"/>
              <w:b w:val="1"/>
              <w:sz w:val="16"/>
              <w:szCs w:val="16"/>
            </w:rPr>
          </w:pPr>
          <w:r>
            <w:rPr>
              <w:rFonts w:ascii="Arial" w:hAnsi="Arial" w:cs="Times New Roman" w:eastAsia="Calibri"/>
              <w:b w:val="1"/>
              <w:sz w:val="16"/>
              <w:szCs w:val="16"/>
            </w:rPr>
            <w:t>114.Brigade 12</w:t>
          </w:r>
        </w:p>
        <w:p>
          <w:pPr>
            <w:spacing w:after="0" w:beforeAutospacing="0" w:afterAutospacing="0"/>
            <w:jc w:val="right"/>
            <w:rPr>
              <w:rFonts w:ascii="Arial" w:hAnsi="Arial" w:cs="Times New Roman" w:eastAsia="Calibri"/>
              <w:b w:val="1"/>
              <w:sz w:val="16"/>
              <w:szCs w:val="16"/>
            </w:rPr>
          </w:pPr>
          <w:r>
            <w:rPr>
              <w:rFonts w:ascii="Arial" w:hAnsi="Arial" w:cs="Times New Roman" w:eastAsia="Calibri"/>
              <w:b w:val="1"/>
              <w:sz w:val="16"/>
              <w:szCs w:val="16"/>
            </w:rPr>
            <w:t>21000 Split</w:t>
          </w:r>
        </w:p>
        <w:p>
          <w:pPr>
            <w:spacing w:after="0" w:beforeAutospacing="0" w:afterAutospacing="0"/>
            <w:jc w:val="right"/>
            <w:rPr>
              <w:rFonts w:ascii="Arial" w:hAnsi="Arial" w:cs="Times New Roman" w:eastAsia="Calibri"/>
              <w:b w:val="1"/>
              <w:sz w:val="16"/>
              <w:szCs w:val="16"/>
            </w:rPr>
          </w:pPr>
          <w:r>
            <w:rPr>
              <w:rFonts w:ascii="Arial" w:hAnsi="Arial" w:cs="Times New Roman" w:eastAsia="Calibri"/>
              <w:b w:val="1"/>
              <w:sz w:val="16"/>
              <w:szCs w:val="16"/>
            </w:rPr>
            <w:t>Tel:021/558-519</w:t>
          </w:r>
        </w:p>
        <w:p>
          <w:pPr>
            <w:spacing w:after="0" w:beforeAutospacing="0" w:afterAutospacing="0"/>
            <w:jc w:val="right"/>
            <w:rPr>
              <w:rFonts w:ascii="Arial" w:hAnsi="Arial" w:cs="Times New Roman" w:eastAsia="Calibri"/>
              <w:b w:val="1"/>
              <w:sz w:val="16"/>
              <w:szCs w:val="16"/>
            </w:rPr>
          </w:pPr>
          <w:r>
            <w:rPr>
              <w:rFonts w:ascii="Arial" w:hAnsi="Arial" w:cs="Times New Roman" w:eastAsia="Calibri"/>
              <w:b w:val="1"/>
              <w:sz w:val="16"/>
              <w:szCs w:val="16"/>
            </w:rPr>
            <w:t>Fax: 021/558-555</w:t>
          </w:r>
        </w:p>
        <w:p>
          <w:pPr>
            <w:spacing w:after="0" w:beforeAutospacing="0" w:afterAutospacing="0"/>
            <w:jc w:val="right"/>
            <w:rPr>
              <w:rFonts w:ascii="Arial" w:hAnsi="Arial" w:cs="Times New Roman" w:eastAsia="Calibri"/>
              <w:b w:val="1"/>
              <w:sz w:val="16"/>
              <w:szCs w:val="16"/>
            </w:rPr>
          </w:pPr>
          <w:r>
            <w:rPr>
              <w:rFonts w:ascii="Arial" w:hAnsi="Arial" w:cs="Times New Roman" w:eastAsia="Calibri"/>
              <w:b w:val="1"/>
              <w:sz w:val="16"/>
              <w:szCs w:val="16"/>
            </w:rPr>
            <w:t>E-mail:</w:t>
          </w:r>
        </w:p>
        <w:p>
          <w:pPr>
            <w:spacing w:after="0" w:beforeAutospacing="0" w:afterAutospacing="0"/>
            <w:jc w:val="right"/>
            <w:rPr>
              <w:rFonts w:ascii="Arial" w:hAnsi="Arial" w:cs="Times New Roman" w:eastAsia="Calibri"/>
            </w:rPr>
          </w:pPr>
          <w:r>
            <w:rPr>
              <w:rFonts w:ascii="Arial" w:hAnsi="Arial" w:cs="Times New Roman" w:eastAsia="Calibri"/>
              <w:b w:val="1"/>
              <w:sz w:val="16"/>
              <w:szCs w:val="16"/>
            </w:rPr>
            <w:t>admin@uciliste-bozic.hr</w:t>
          </w:r>
        </w:p>
      </w:tc>
    </w:tr>
  </w:tbl>
  <w:p>
    <w:pPr>
      <w:pStyle w:val="P2"/>
    </w:pPr>
  </w:p>
  <w:p>
    <w:pPr>
      <w:pStyle w:val="P2"/>
    </w:pPr>
  </w:p>
</w:hdr>
</file>

<file path=word/numbering.xml><?xml version="1.0" encoding="utf-8"?>
<w:numbering xmlns:w="http://schemas.openxmlformats.org/wordprocessingml/2006/main">
  <w:abstractNum w:abstractNumId="0">
    <w:nsid w:val="09A653E6"/>
    <w:multiLevelType w:val="hybridMultilevel"/>
    <w:lvl w:ilvl="0" w:tplc="ADD8C41E">
      <w:start w:val="1"/>
      <w:numFmt w:val="decimal"/>
      <w:suff w:val="tab"/>
      <w:lvlText w:val="%1."/>
      <w:lvlJc w:val="left"/>
      <w:pPr>
        <w:ind w:hanging="360" w:left="72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1">
    <w:nsid w:val="21D65039"/>
    <w:multiLevelType w:val="hybridMultilevel"/>
    <w:lvl w:ilvl="0" w:tplc="A188857E">
      <w:start w:val="1"/>
      <w:numFmt w:val="upperRoman"/>
      <w:suff w:val="tab"/>
      <w:lvlText w:val="%1."/>
      <w:lvlJc w:val="left"/>
      <w:pPr>
        <w:ind w:hanging="720" w:left="108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2">
    <w:nsid w:val="31E436EA"/>
    <w:multiLevelType w:val="hybridMultilevel"/>
    <w:lvl w:ilvl="0" w:tplc="6BD43216">
      <w:start w:val="1"/>
      <w:numFmt w:val="decimal"/>
      <w:suff w:val="tab"/>
      <w:lvlText w:val="%1."/>
      <w:lvlJc w:val="left"/>
      <w:pPr>
        <w:ind w:hanging="360" w:left="72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3">
    <w:nsid w:val="35F4229A"/>
    <w:multiLevelType w:val="hybridMultilevel"/>
    <w:lvl w:ilvl="0" w:tplc="BBD2EF76">
      <w:start w:val="1"/>
      <w:numFmt w:val="upperRoman"/>
      <w:suff w:val="tab"/>
      <w:lvlText w:val="%1."/>
      <w:lvlJc w:val="left"/>
      <w:pPr>
        <w:ind w:hanging="720" w:left="108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4">
    <w:nsid w:val="41DC5A0E"/>
    <w:multiLevelType w:val="hybridMultilevel"/>
    <w:lvl w:ilvl="0" w:tplc="060AED3A">
      <w:start w:val="1"/>
      <w:numFmt w:val="upperRoman"/>
      <w:suff w:val="tab"/>
      <w:lvlText w:val="%1."/>
      <w:lvlJc w:val="left"/>
      <w:pPr>
        <w:ind w:hanging="720" w:left="108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5">
    <w:nsid w:val="47EB57EB"/>
    <w:multiLevelType w:val="hybridMultilevel"/>
    <w:lvl w:ilvl="0" w:tplc="8D50D7C2">
      <w:start w:val="1"/>
      <w:numFmt w:val="decimal"/>
      <w:suff w:val="tab"/>
      <w:lvlText w:val="%1."/>
      <w:lvlJc w:val="left"/>
      <w:pPr>
        <w:ind w:hanging="360" w:left="360"/>
      </w:pPr>
      <w:rPr>
        <w:rFonts w:hint="default"/>
      </w:rPr>
    </w:lvl>
    <w:lvl w:ilvl="1" w:tplc="041A0019">
      <w:start w:val="1"/>
      <w:numFmt w:val="lowerLetter"/>
      <w:suff w:val="tab"/>
      <w:lvlText w:val="%2."/>
      <w:lvlJc w:val="left"/>
      <w:pPr>
        <w:ind w:hanging="360" w:left="1080"/>
      </w:pPr>
      <w:rPr/>
    </w:lvl>
    <w:lvl w:ilvl="2" w:tplc="041A001B">
      <w:start w:val="1"/>
      <w:numFmt w:val="lowerRoman"/>
      <w:suff w:val="tab"/>
      <w:lvlText w:val="%3."/>
      <w:lvlJc w:val="right"/>
      <w:pPr>
        <w:ind w:hanging="180" w:left="1800"/>
      </w:pPr>
      <w:rPr/>
    </w:lvl>
    <w:lvl w:ilvl="3" w:tplc="041A000F">
      <w:start w:val="1"/>
      <w:numFmt w:val="decimal"/>
      <w:suff w:val="tab"/>
      <w:lvlText w:val="%4."/>
      <w:lvlJc w:val="left"/>
      <w:pPr>
        <w:ind w:hanging="360" w:left="2520"/>
      </w:pPr>
      <w:rPr/>
    </w:lvl>
    <w:lvl w:ilvl="4" w:tplc="041A0019">
      <w:start w:val="1"/>
      <w:numFmt w:val="lowerLetter"/>
      <w:suff w:val="tab"/>
      <w:lvlText w:val="%5."/>
      <w:lvlJc w:val="left"/>
      <w:pPr>
        <w:ind w:hanging="360" w:left="3240"/>
      </w:pPr>
      <w:rPr/>
    </w:lvl>
    <w:lvl w:ilvl="5" w:tplc="041A001B">
      <w:start w:val="1"/>
      <w:numFmt w:val="lowerRoman"/>
      <w:suff w:val="tab"/>
      <w:lvlText w:val="%6."/>
      <w:lvlJc w:val="right"/>
      <w:pPr>
        <w:ind w:hanging="180" w:left="3960"/>
      </w:pPr>
      <w:rPr/>
    </w:lvl>
    <w:lvl w:ilvl="6" w:tplc="041A000F">
      <w:start w:val="1"/>
      <w:numFmt w:val="decimal"/>
      <w:suff w:val="tab"/>
      <w:lvlText w:val="%7."/>
      <w:lvlJc w:val="left"/>
      <w:pPr>
        <w:ind w:hanging="360" w:left="4680"/>
      </w:pPr>
      <w:rPr/>
    </w:lvl>
    <w:lvl w:ilvl="7" w:tplc="041A0019">
      <w:start w:val="1"/>
      <w:numFmt w:val="lowerLetter"/>
      <w:suff w:val="tab"/>
      <w:lvlText w:val="%8."/>
      <w:lvlJc w:val="left"/>
      <w:pPr>
        <w:ind w:hanging="360" w:left="5400"/>
      </w:pPr>
      <w:rPr/>
    </w:lvl>
    <w:lvl w:ilvl="8" w:tplc="041A001B">
      <w:start w:val="1"/>
      <w:numFmt w:val="lowerRoman"/>
      <w:suff w:val="tab"/>
      <w:lvlText w:val="%9."/>
      <w:lvlJc w:val="right"/>
      <w:pPr>
        <w:ind w:hanging="180" w:left="6120"/>
      </w:pPr>
      <w:rPr/>
    </w:lvl>
  </w:abstractNum>
  <w:abstractNum w:abstractNumId="6">
    <w:nsid w:val="4E0A11AA"/>
    <w:multiLevelType w:val="hybridMultilevel"/>
    <w:lvl w:ilvl="0" w:tplc="FE6619FC">
      <w:start w:val="1"/>
      <w:numFmt w:val="upperLetter"/>
      <w:suff w:val="tab"/>
      <w:lvlText w:val="%1."/>
      <w:lvlJc w:val="left"/>
      <w:pPr>
        <w:ind w:hanging="360" w:left="360"/>
      </w:pPr>
      <w:rPr>
        <w:rFonts w:hint="default"/>
      </w:rPr>
    </w:lvl>
    <w:lvl w:ilvl="1" w:tplc="041A0019">
      <w:start w:val="1"/>
      <w:numFmt w:val="lowerLetter"/>
      <w:suff w:val="tab"/>
      <w:lvlText w:val="%2."/>
      <w:lvlJc w:val="left"/>
      <w:pPr>
        <w:ind w:hanging="360" w:left="1080"/>
      </w:pPr>
      <w:rPr/>
    </w:lvl>
    <w:lvl w:ilvl="2" w:tplc="041A001B">
      <w:start w:val="1"/>
      <w:numFmt w:val="lowerRoman"/>
      <w:suff w:val="tab"/>
      <w:lvlText w:val="%3."/>
      <w:lvlJc w:val="right"/>
      <w:pPr>
        <w:ind w:hanging="180" w:left="1800"/>
      </w:pPr>
      <w:rPr/>
    </w:lvl>
    <w:lvl w:ilvl="3" w:tplc="041A000F">
      <w:start w:val="1"/>
      <w:numFmt w:val="decimal"/>
      <w:suff w:val="tab"/>
      <w:lvlText w:val="%4."/>
      <w:lvlJc w:val="left"/>
      <w:pPr>
        <w:ind w:hanging="360" w:left="2520"/>
      </w:pPr>
      <w:rPr/>
    </w:lvl>
    <w:lvl w:ilvl="4" w:tplc="041A0019">
      <w:start w:val="1"/>
      <w:numFmt w:val="lowerLetter"/>
      <w:suff w:val="tab"/>
      <w:lvlText w:val="%5."/>
      <w:lvlJc w:val="left"/>
      <w:pPr>
        <w:ind w:hanging="360" w:left="3240"/>
      </w:pPr>
      <w:rPr/>
    </w:lvl>
    <w:lvl w:ilvl="5" w:tplc="041A001B">
      <w:start w:val="1"/>
      <w:numFmt w:val="lowerRoman"/>
      <w:suff w:val="tab"/>
      <w:lvlText w:val="%6."/>
      <w:lvlJc w:val="right"/>
      <w:pPr>
        <w:ind w:hanging="180" w:left="3960"/>
      </w:pPr>
      <w:rPr/>
    </w:lvl>
    <w:lvl w:ilvl="6" w:tplc="041A000F">
      <w:start w:val="1"/>
      <w:numFmt w:val="decimal"/>
      <w:suff w:val="tab"/>
      <w:lvlText w:val="%7."/>
      <w:lvlJc w:val="left"/>
      <w:pPr>
        <w:ind w:hanging="360" w:left="4680"/>
      </w:pPr>
      <w:rPr/>
    </w:lvl>
    <w:lvl w:ilvl="7" w:tplc="041A0019">
      <w:start w:val="1"/>
      <w:numFmt w:val="lowerLetter"/>
      <w:suff w:val="tab"/>
      <w:lvlText w:val="%8."/>
      <w:lvlJc w:val="left"/>
      <w:pPr>
        <w:ind w:hanging="360" w:left="5400"/>
      </w:pPr>
      <w:rPr/>
    </w:lvl>
    <w:lvl w:ilvl="8" w:tplc="041A001B">
      <w:start w:val="1"/>
      <w:numFmt w:val="lowerRoman"/>
      <w:suff w:val="tab"/>
      <w:lvlText w:val="%9."/>
      <w:lvlJc w:val="right"/>
      <w:pPr>
        <w:ind w:hanging="180" w:left="6120"/>
      </w:pPr>
      <w:rPr/>
    </w:lvl>
  </w:abstractNum>
  <w:abstractNum w:abstractNumId="7">
    <w:nsid w:val="59845C4D"/>
    <w:multiLevelType w:val="hybridMultilevel"/>
    <w:lvl w:ilvl="0" w:tplc="5BC054F2">
      <w:start w:val="1"/>
      <w:numFmt w:val="upperLetter"/>
      <w:suff w:val="tab"/>
      <w:lvlText w:val="%1."/>
      <w:lvlJc w:val="left"/>
      <w:pPr>
        <w:ind w:hanging="360" w:left="72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8">
    <w:nsid w:val="5DCD5963"/>
    <w:multiLevelType w:val="hybridMultilevel"/>
    <w:lvl w:ilvl="0" w:tplc="41CC7F5C">
      <w:start w:val="1"/>
      <w:numFmt w:val="decimal"/>
      <w:suff w:val="tab"/>
      <w:lvlText w:val="%1."/>
      <w:lvlJc w:val="left"/>
      <w:pPr>
        <w:ind w:hanging="360" w:left="72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9">
    <w:nsid w:val="661C178B"/>
    <w:multiLevelType w:val="hybridMultilevel"/>
    <w:lvl w:ilvl="0" w:tplc="32CAFA5C">
      <w:start w:val="1"/>
      <w:numFmt w:val="lowerLetter"/>
      <w:suff w:val="tab"/>
      <w:lvlText w:val="%1."/>
      <w:lvlJc w:val="left"/>
      <w:pPr>
        <w:ind w:hanging="360" w:left="1080"/>
      </w:pPr>
      <w:rPr>
        <w:rFonts w:hint="default"/>
      </w:rPr>
    </w:lvl>
    <w:lvl w:ilvl="1" w:tplc="041A0019">
      <w:start w:val="1"/>
      <w:numFmt w:val="lowerLetter"/>
      <w:suff w:val="tab"/>
      <w:lvlText w:val="%2."/>
      <w:lvlJc w:val="left"/>
      <w:pPr>
        <w:ind w:hanging="360" w:left="1800"/>
      </w:pPr>
      <w:rPr/>
    </w:lvl>
    <w:lvl w:ilvl="2" w:tplc="041A001B">
      <w:start w:val="1"/>
      <w:numFmt w:val="lowerRoman"/>
      <w:suff w:val="tab"/>
      <w:lvlText w:val="%3."/>
      <w:lvlJc w:val="right"/>
      <w:pPr>
        <w:ind w:hanging="180" w:left="2520"/>
      </w:pPr>
      <w:rPr/>
    </w:lvl>
    <w:lvl w:ilvl="3" w:tplc="041A000F">
      <w:start w:val="1"/>
      <w:numFmt w:val="decimal"/>
      <w:suff w:val="tab"/>
      <w:lvlText w:val="%4."/>
      <w:lvlJc w:val="left"/>
      <w:pPr>
        <w:ind w:hanging="360" w:left="3240"/>
      </w:pPr>
      <w:rPr/>
    </w:lvl>
    <w:lvl w:ilvl="4" w:tplc="041A0019">
      <w:start w:val="1"/>
      <w:numFmt w:val="lowerLetter"/>
      <w:suff w:val="tab"/>
      <w:lvlText w:val="%5."/>
      <w:lvlJc w:val="left"/>
      <w:pPr>
        <w:ind w:hanging="360" w:left="3960"/>
      </w:pPr>
      <w:rPr/>
    </w:lvl>
    <w:lvl w:ilvl="5" w:tplc="041A001B">
      <w:start w:val="1"/>
      <w:numFmt w:val="lowerRoman"/>
      <w:suff w:val="tab"/>
      <w:lvlText w:val="%6."/>
      <w:lvlJc w:val="right"/>
      <w:pPr>
        <w:ind w:hanging="180" w:left="4680"/>
      </w:pPr>
      <w:rPr/>
    </w:lvl>
    <w:lvl w:ilvl="6" w:tplc="041A000F">
      <w:start w:val="1"/>
      <w:numFmt w:val="decimal"/>
      <w:suff w:val="tab"/>
      <w:lvlText w:val="%7."/>
      <w:lvlJc w:val="left"/>
      <w:pPr>
        <w:ind w:hanging="360" w:left="5400"/>
      </w:pPr>
      <w:rPr/>
    </w:lvl>
    <w:lvl w:ilvl="7" w:tplc="041A0019">
      <w:start w:val="1"/>
      <w:numFmt w:val="lowerLetter"/>
      <w:suff w:val="tab"/>
      <w:lvlText w:val="%8."/>
      <w:lvlJc w:val="left"/>
      <w:pPr>
        <w:ind w:hanging="360" w:left="6120"/>
      </w:pPr>
      <w:rPr/>
    </w:lvl>
    <w:lvl w:ilvl="8" w:tplc="041A001B">
      <w:start w:val="1"/>
      <w:numFmt w:val="lowerRoman"/>
      <w:suff w:val="tab"/>
      <w:lvlText w:val="%9."/>
      <w:lvlJc w:val="right"/>
      <w:pPr>
        <w:ind w:hanging="180" w:left="6840"/>
      </w:pPr>
      <w:rPr/>
    </w:lvl>
  </w:abstractNum>
  <w:abstractNum w:abstractNumId="10">
    <w:nsid w:val="67185C5D"/>
    <w:multiLevelType w:val="hybridMultilevel"/>
    <w:lvl w:ilvl="0" w:tplc="55AE74CC">
      <w:start w:val="1"/>
      <w:numFmt w:val="upperLetter"/>
      <w:suff w:val="tab"/>
      <w:lvlText w:val="%1."/>
      <w:lvlJc w:val="left"/>
      <w:pPr>
        <w:ind w:hanging="360" w:left="72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abstractNum w:abstractNumId="11">
    <w:nsid w:val="7B9B4AA1"/>
    <w:multiLevelType w:val="hybridMultilevel"/>
    <w:lvl w:ilvl="0" w:tplc="585A0730">
      <w:start w:val="1"/>
      <w:numFmt w:val="upperRoman"/>
      <w:suff w:val="tab"/>
      <w:lvlText w:val="%1."/>
      <w:lvlJc w:val="left"/>
      <w:pPr>
        <w:ind w:hanging="720" w:left="1080"/>
      </w:pPr>
      <w:rPr>
        <w:rFonts w:hint="default"/>
      </w:rPr>
    </w:lvl>
    <w:lvl w:ilvl="1" w:tplc="041A0019">
      <w:start w:val="1"/>
      <w:numFmt w:val="lowerLetter"/>
      <w:suff w:val="tab"/>
      <w:lvlText w:val="%2."/>
      <w:lvlJc w:val="left"/>
      <w:pPr>
        <w:ind w:hanging="360" w:left="1440"/>
      </w:pPr>
      <w:rPr/>
    </w:lvl>
    <w:lvl w:ilvl="2" w:tplc="041A001B">
      <w:start w:val="1"/>
      <w:numFmt w:val="lowerRoman"/>
      <w:suff w:val="tab"/>
      <w:lvlText w:val="%3."/>
      <w:lvlJc w:val="right"/>
      <w:pPr>
        <w:ind w:hanging="180" w:left="2160"/>
      </w:pPr>
      <w:rPr/>
    </w:lvl>
    <w:lvl w:ilvl="3" w:tplc="041A000F">
      <w:start w:val="1"/>
      <w:numFmt w:val="decimal"/>
      <w:suff w:val="tab"/>
      <w:lvlText w:val="%4."/>
      <w:lvlJc w:val="left"/>
      <w:pPr>
        <w:ind w:hanging="360" w:left="2880"/>
      </w:pPr>
      <w:rPr/>
    </w:lvl>
    <w:lvl w:ilvl="4" w:tplc="041A0019">
      <w:start w:val="1"/>
      <w:numFmt w:val="lowerLetter"/>
      <w:suff w:val="tab"/>
      <w:lvlText w:val="%5."/>
      <w:lvlJc w:val="left"/>
      <w:pPr>
        <w:ind w:hanging="360" w:left="3600"/>
      </w:pPr>
      <w:rPr/>
    </w:lvl>
    <w:lvl w:ilvl="5" w:tplc="041A001B">
      <w:start w:val="1"/>
      <w:numFmt w:val="lowerRoman"/>
      <w:suff w:val="tab"/>
      <w:lvlText w:val="%6."/>
      <w:lvlJc w:val="right"/>
      <w:pPr>
        <w:ind w:hanging="180" w:left="4320"/>
      </w:pPr>
      <w:rPr/>
    </w:lvl>
    <w:lvl w:ilvl="6" w:tplc="041A000F">
      <w:start w:val="1"/>
      <w:numFmt w:val="decimal"/>
      <w:suff w:val="tab"/>
      <w:lvlText w:val="%7."/>
      <w:lvlJc w:val="left"/>
      <w:pPr>
        <w:ind w:hanging="360" w:left="5040"/>
      </w:pPr>
      <w:rPr/>
    </w:lvl>
    <w:lvl w:ilvl="7" w:tplc="041A0019">
      <w:start w:val="1"/>
      <w:numFmt w:val="lowerLetter"/>
      <w:suff w:val="tab"/>
      <w:lvlText w:val="%8."/>
      <w:lvlJc w:val="left"/>
      <w:pPr>
        <w:ind w:hanging="360" w:left="5760"/>
      </w:pPr>
      <w:rPr/>
    </w:lvl>
    <w:lvl w:ilvl="8" w:tplc="041A001B">
      <w:start w:val="1"/>
      <w:numFmt w:val="lowerRoman"/>
      <w:suff w:val="tab"/>
      <w:lvlText w:val="%9."/>
      <w:lvlJc w:val="right"/>
      <w:pPr>
        <w:ind w:hanging="180" w:left="6480"/>
      </w:pPr>
      <w:rPr/>
    </w:lvl>
  </w:abstractNum>
  <w:num w:numId="1">
    <w:abstractNumId w:val="1"/>
  </w:num>
  <w:num w:numId="2">
    <w:abstractNumId w:val="3"/>
  </w:num>
  <w:num w:numId="3">
    <w:abstractNumId w:val="4"/>
  </w:num>
  <w:num w:numId="4">
    <w:abstractNumId w:val="10"/>
  </w:num>
  <w:num w:numId="5">
    <w:abstractNumId w:val="9"/>
  </w:num>
  <w:num w:numId="6">
    <w:abstractNumId w:val="7"/>
  </w:num>
  <w:num w:numId="7">
    <w:abstractNumId w:val="11"/>
  </w:num>
  <w:num w:numId="8">
    <w:abstractNumId w:val="6"/>
  </w:num>
  <w:num w:numId="9">
    <w:abstractNumId w:val="2"/>
  </w:num>
  <w:num w:numId="10">
    <w:abstractNumId w:val="5"/>
  </w:num>
  <w:num w:numId="11">
    <w:abstractNumId w:val="0"/>
  </w:num>
  <w:num w:numId="12">
    <w:abstractNumId w:val="8"/>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hr-HR"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4"/>
    <w:pPr>
      <w:tabs>
        <w:tab w:val="center" w:pos="4536" w:leader="none"/>
        <w:tab w:val="right" w:pos="9072" w:leader="none"/>
      </w:tabs>
      <w:spacing w:lineRule="auto" w:line="240" w:after="0" w:beforeAutospacing="0" w:afterAutospacing="0"/>
    </w:pPr>
    <w:rPr/>
  </w:style>
  <w:style w:type="paragraph" w:styleId="P3">
    <w:name w:val="Footer"/>
    <w:basedOn w:val="P0"/>
    <w:link w:val="C5"/>
    <w:pPr>
      <w:tabs>
        <w:tab w:val="center" w:pos="4536" w:leader="none"/>
        <w:tab w:val="right" w:pos="9072" w:leader="none"/>
      </w:tabs>
      <w:spacing w:lineRule="auto" w:line="240" w:after="0" w:beforeAutospacing="0" w:afterAutospacing="0"/>
    </w:pPr>
    <w:rPr/>
  </w:style>
  <w:style w:type="paragraph" w:styleId="P4">
    <w:name w:val="Footnote Text"/>
    <w:link w:val="C7"/>
    <w:semiHidden/>
    <w:pPr>
      <w:spacing w:lineRule="auto" w:line="240" w:after="0"/>
    </w:pPr>
    <w:rPr>
      <w:sz w:val="20"/>
      <w:szCs w:val="20"/>
    </w:rPr>
  </w:style>
  <w:style w:type="paragraph" w:styleId="P5">
    <w:name w:val="Endnote Text"/>
    <w:link w:val="C9"/>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Unresolved Mention1"/>
    <w:basedOn w:val="C0"/>
    <w:semiHidden/>
    <w:rPr>
      <w:color w:val="605E5C"/>
      <w:shd w:val="clear" w:color="auto" w:fill="E1DFDD"/>
    </w:rPr>
  </w:style>
  <w:style w:type="character" w:styleId="C4">
    <w:name w:val="Header Char"/>
    <w:basedOn w:val="C0"/>
    <w:link w:val="P2"/>
    <w:rPr/>
  </w:style>
  <w:style w:type="character" w:styleId="C5">
    <w:name w:val="Footer Char"/>
    <w:basedOn w:val="C0"/>
    <w:link w:val="P3"/>
    <w:rPr/>
  </w:style>
  <w:style w:type="character" w:styleId="C6">
    <w:name w:val="Footnote Reference"/>
    <w:semiHidden/>
    <w:rPr>
      <w:vertAlign w:val="superscript"/>
    </w:rPr>
  </w:style>
  <w:style w:type="character" w:styleId="C7">
    <w:name w:val="Footnote Text Char"/>
    <w:link w:val="P4"/>
    <w:semiHidden/>
    <w:rPr>
      <w:sz w:val="20"/>
      <w:szCs w:val="20"/>
    </w:rPr>
  </w:style>
  <w:style w:type="character" w:styleId="C8">
    <w:name w:val="Endnote Reference"/>
    <w:semiHidden/>
    <w:rPr>
      <w:vertAlign w:val="superscript"/>
    </w:rPr>
  </w:style>
  <w:style w:type="character" w:styleId="C9">
    <w:name w:val="Endnote Text Char"/>
    <w:link w:val="P5"/>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poubozic.hr" TargetMode="External" /><Relationship Id="R3" Type="http://schemas.openxmlformats.org/officeDocument/2006/relationships/hyperlink" Target="mailto:admin@uciliste-bozic.hr"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Relationship Id="Relimage2" Type="http://schemas.openxmlformats.org/officeDocument/2006/relationships/image" Target="/media/image2.png" /><Relationship Id="Relimage3" Type="http://schemas.openxmlformats.org/officeDocument/2006/relationships/image" Target="/media/image3.jpg" /><Relationship Id="Relimage4" Type="http://schemas.openxmlformats.org/officeDocument/2006/relationships/image" Target="/media/image4.png"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API/22.2.6.0</Application>
  <AppVersion>22.2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Voditelj</dc:creator>
  <dcterms:created xsi:type="dcterms:W3CDTF">2023-08-09T06:47:56Z</dcterms:created>
  <cp:lastModifiedBy>qse-pc</cp:lastModifiedBy>
  <dcterms:modified xsi:type="dcterms:W3CDTF">2023-08-09T06:47:56Z</dcterms:modified>
  <cp:revision>2</cp:revision>
</cp:coreProperties>
</file>